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46228F" w:rsidTr="00C10B4C">
        <w:trPr>
          <w:trHeight w:hRule="exact" w:val="8335"/>
        </w:trPr>
        <w:tc>
          <w:tcPr>
            <w:tcW w:w="10716" w:type="dxa"/>
            <w:vAlign w:val="center"/>
          </w:tcPr>
          <w:p w:rsidR="0046228F" w:rsidRDefault="0046228F" w:rsidP="00C10B4C">
            <w:pPr>
              <w:pStyle w:val="ConsPlusTitlePage"/>
              <w:jc w:val="center"/>
              <w:rPr>
                <w:sz w:val="48"/>
                <w:szCs w:val="48"/>
              </w:rPr>
            </w:pPr>
            <w:r>
              <w:rPr>
                <w:sz w:val="48"/>
                <w:szCs w:val="48"/>
              </w:rPr>
              <w:t>Федеральный закон от 18.07.2019 N 193-ФЗ</w:t>
            </w:r>
            <w:r>
              <w:rPr>
                <w:sz w:val="48"/>
                <w:szCs w:val="48"/>
              </w:rPr>
              <w:br/>
              <w:t>"О внесении изменений в Закон Российской Федерации "Основы законодательства Российской Федерации о культуре"</w:t>
            </w:r>
          </w:p>
        </w:tc>
      </w:tr>
      <w:tr w:rsidR="0046228F" w:rsidTr="00C10B4C">
        <w:trPr>
          <w:trHeight w:hRule="exact" w:val="3031"/>
        </w:trPr>
        <w:tc>
          <w:tcPr>
            <w:tcW w:w="10716" w:type="dxa"/>
            <w:vAlign w:val="center"/>
          </w:tcPr>
          <w:p w:rsidR="0046228F" w:rsidRDefault="0046228F" w:rsidP="00C10B4C">
            <w:pPr>
              <w:pStyle w:val="ConsPlusTitlePage"/>
              <w:jc w:val="center"/>
              <w:rPr>
                <w:sz w:val="28"/>
                <w:szCs w:val="28"/>
              </w:rPr>
            </w:pPr>
            <w:r>
              <w:rPr>
                <w:sz w:val="28"/>
                <w:szCs w:val="28"/>
              </w:rPr>
              <w:t xml:space="preserve">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5" w:history="1">
              <w:r>
                <w:rPr>
                  <w:b/>
                  <w:bCs/>
                  <w:color w:val="0000FF"/>
                  <w:sz w:val="28"/>
                  <w:szCs w:val="28"/>
                </w:rPr>
                <w:t>www.consultant.ru</w:t>
              </w:r>
            </w:hyperlink>
            <w:r>
              <w:rPr>
                <w:sz w:val="28"/>
                <w:szCs w:val="28"/>
              </w:rPr>
              <w:br/>
            </w:r>
            <w:r>
              <w:rPr>
                <w:sz w:val="28"/>
                <w:szCs w:val="28"/>
              </w:rPr>
              <w:br/>
              <w:t>Дата сохранения: 16.10.2019</w:t>
            </w:r>
            <w:r>
              <w:rPr>
                <w:sz w:val="28"/>
                <w:szCs w:val="28"/>
              </w:rPr>
              <w:br/>
              <w:t> </w:t>
            </w:r>
          </w:p>
        </w:tc>
      </w:tr>
    </w:tbl>
    <w:p w:rsidR="0046228F" w:rsidRDefault="0046228F" w:rsidP="0046228F">
      <w:pPr>
        <w:widowControl w:val="0"/>
        <w:autoSpaceDE w:val="0"/>
        <w:autoSpaceDN w:val="0"/>
        <w:adjustRightInd w:val="0"/>
        <w:spacing w:after="0" w:line="240" w:lineRule="auto"/>
        <w:rPr>
          <w:rFonts w:ascii="Times New Roman" w:hAnsi="Times New Roman"/>
          <w:sz w:val="24"/>
          <w:szCs w:val="24"/>
        </w:rPr>
        <w:sectPr w:rsidR="0046228F">
          <w:pgSz w:w="11906" w:h="16838"/>
          <w:pgMar w:top="841" w:right="595" w:bottom="841" w:left="595" w:header="0" w:footer="0" w:gutter="0"/>
          <w:cols w:space="720"/>
          <w:noEndnote/>
        </w:sectPr>
      </w:pPr>
    </w:p>
    <w:p w:rsidR="0046228F" w:rsidRDefault="0046228F" w:rsidP="0046228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6228F" w:rsidTr="00C10B4C">
        <w:tc>
          <w:tcPr>
            <w:tcW w:w="5103" w:type="dxa"/>
          </w:tcPr>
          <w:p w:rsidR="0046228F" w:rsidRDefault="0046228F" w:rsidP="00C10B4C">
            <w:pPr>
              <w:pStyle w:val="ConsPlusNormal"/>
            </w:pPr>
            <w:r>
              <w:t>18 июля 2019 года</w:t>
            </w:r>
          </w:p>
        </w:tc>
        <w:tc>
          <w:tcPr>
            <w:tcW w:w="5103" w:type="dxa"/>
          </w:tcPr>
          <w:p w:rsidR="0046228F" w:rsidRDefault="0046228F" w:rsidP="00C10B4C">
            <w:pPr>
              <w:pStyle w:val="ConsPlusNormal"/>
              <w:jc w:val="right"/>
            </w:pPr>
            <w:r>
              <w:t>N 193-ФЗ</w:t>
            </w:r>
          </w:p>
        </w:tc>
      </w:tr>
    </w:tbl>
    <w:p w:rsidR="0046228F" w:rsidRDefault="0046228F" w:rsidP="0046228F">
      <w:pPr>
        <w:pStyle w:val="ConsPlusNormal"/>
        <w:pBdr>
          <w:top w:val="single" w:sz="6" w:space="0" w:color="auto"/>
        </w:pBdr>
        <w:spacing w:before="100" w:after="100"/>
        <w:jc w:val="both"/>
        <w:rPr>
          <w:sz w:val="2"/>
          <w:szCs w:val="2"/>
        </w:rPr>
      </w:pPr>
    </w:p>
    <w:p w:rsidR="0046228F" w:rsidRDefault="0046228F" w:rsidP="0046228F">
      <w:pPr>
        <w:pStyle w:val="ConsPlusNormal"/>
        <w:jc w:val="both"/>
      </w:pPr>
    </w:p>
    <w:p w:rsidR="0046228F" w:rsidRDefault="0046228F" w:rsidP="0046228F">
      <w:pPr>
        <w:pStyle w:val="ConsPlusTitle"/>
        <w:jc w:val="center"/>
      </w:pPr>
      <w:r>
        <w:t>РОССИЙСКАЯ ФЕДЕРАЦИЯ</w:t>
      </w:r>
    </w:p>
    <w:p w:rsidR="0046228F" w:rsidRDefault="0046228F" w:rsidP="0046228F">
      <w:pPr>
        <w:pStyle w:val="ConsPlusTitle"/>
        <w:jc w:val="center"/>
      </w:pPr>
    </w:p>
    <w:p w:rsidR="0046228F" w:rsidRDefault="0046228F" w:rsidP="0046228F">
      <w:pPr>
        <w:pStyle w:val="ConsPlusTitle"/>
        <w:jc w:val="center"/>
      </w:pPr>
      <w:r>
        <w:t>ФЕДЕРАЛЬНЫЙ ЗАКОН</w:t>
      </w:r>
    </w:p>
    <w:p w:rsidR="0046228F" w:rsidRDefault="0046228F" w:rsidP="0046228F">
      <w:pPr>
        <w:pStyle w:val="ConsPlusTitle"/>
        <w:jc w:val="center"/>
      </w:pPr>
    </w:p>
    <w:p w:rsidR="0046228F" w:rsidRDefault="0046228F" w:rsidP="0046228F">
      <w:pPr>
        <w:pStyle w:val="ConsPlusTitle"/>
        <w:jc w:val="center"/>
      </w:pPr>
      <w:r>
        <w:t>О ВНЕСЕНИИ ИЗМЕНЕНИЙ</w:t>
      </w:r>
    </w:p>
    <w:p w:rsidR="0046228F" w:rsidRDefault="0046228F" w:rsidP="0046228F">
      <w:pPr>
        <w:pStyle w:val="ConsPlusTitle"/>
        <w:jc w:val="center"/>
      </w:pPr>
      <w:r>
        <w:t>В ЗАКОН РОССИЙСКОЙ ФЕДЕРАЦИИ "ОСНОВЫ ЗАКОНОДАТЕЛЬСТВА</w:t>
      </w:r>
    </w:p>
    <w:p w:rsidR="0046228F" w:rsidRDefault="0046228F" w:rsidP="0046228F">
      <w:pPr>
        <w:pStyle w:val="ConsPlusTitle"/>
        <w:jc w:val="center"/>
      </w:pPr>
      <w:r>
        <w:t>РОССИЙСКОЙ ФЕДЕРАЦИИ О КУЛЬТУРЕ"</w:t>
      </w:r>
    </w:p>
    <w:p w:rsidR="0046228F" w:rsidRDefault="0046228F" w:rsidP="0046228F">
      <w:pPr>
        <w:pStyle w:val="ConsPlusNormal"/>
        <w:jc w:val="both"/>
      </w:pPr>
    </w:p>
    <w:p w:rsidR="0046228F" w:rsidRDefault="0046228F" w:rsidP="0046228F">
      <w:pPr>
        <w:pStyle w:val="ConsPlusNormal"/>
        <w:jc w:val="right"/>
      </w:pPr>
      <w:r>
        <w:t>Принят</w:t>
      </w:r>
    </w:p>
    <w:p w:rsidR="0046228F" w:rsidRDefault="0046228F" w:rsidP="0046228F">
      <w:pPr>
        <w:pStyle w:val="ConsPlusNormal"/>
        <w:jc w:val="right"/>
      </w:pPr>
      <w:r>
        <w:t>Государственной Думой</w:t>
      </w:r>
    </w:p>
    <w:p w:rsidR="0046228F" w:rsidRDefault="0046228F" w:rsidP="0046228F">
      <w:pPr>
        <w:pStyle w:val="ConsPlusNormal"/>
        <w:jc w:val="right"/>
      </w:pPr>
      <w:r>
        <w:t>27 июня 2019 года</w:t>
      </w:r>
    </w:p>
    <w:p w:rsidR="0046228F" w:rsidRDefault="0046228F" w:rsidP="0046228F">
      <w:pPr>
        <w:pStyle w:val="ConsPlusNormal"/>
        <w:jc w:val="both"/>
      </w:pPr>
    </w:p>
    <w:p w:rsidR="0046228F" w:rsidRDefault="0046228F" w:rsidP="0046228F">
      <w:pPr>
        <w:pStyle w:val="ConsPlusNormal"/>
        <w:jc w:val="right"/>
      </w:pPr>
      <w:r>
        <w:t>Одобрен</w:t>
      </w:r>
    </w:p>
    <w:p w:rsidR="0046228F" w:rsidRDefault="0046228F" w:rsidP="0046228F">
      <w:pPr>
        <w:pStyle w:val="ConsPlusNormal"/>
        <w:jc w:val="right"/>
      </w:pPr>
      <w:r>
        <w:t>Советом Федерации</w:t>
      </w:r>
    </w:p>
    <w:p w:rsidR="0046228F" w:rsidRDefault="0046228F" w:rsidP="0046228F">
      <w:pPr>
        <w:pStyle w:val="ConsPlusNormal"/>
        <w:jc w:val="right"/>
      </w:pPr>
      <w:r>
        <w:t>10 июля 2019 года</w:t>
      </w:r>
    </w:p>
    <w:p w:rsidR="0046228F" w:rsidRDefault="0046228F" w:rsidP="0046228F">
      <w:pPr>
        <w:pStyle w:val="ConsPlusNormal"/>
        <w:jc w:val="both"/>
      </w:pPr>
    </w:p>
    <w:p w:rsidR="0046228F" w:rsidRDefault="0046228F" w:rsidP="0046228F">
      <w:pPr>
        <w:pStyle w:val="ConsPlusTitle"/>
        <w:ind w:firstLine="540"/>
        <w:jc w:val="both"/>
        <w:outlineLvl w:val="0"/>
      </w:pPr>
      <w:r>
        <w:t>Статья 1</w:t>
      </w:r>
    </w:p>
    <w:p w:rsidR="0046228F" w:rsidRDefault="0046228F" w:rsidP="0046228F">
      <w:pPr>
        <w:pStyle w:val="ConsPlusNormal"/>
        <w:jc w:val="both"/>
      </w:pPr>
    </w:p>
    <w:p w:rsidR="0046228F" w:rsidRDefault="0046228F" w:rsidP="0046228F">
      <w:pPr>
        <w:pStyle w:val="ConsPlusNormal"/>
        <w:ind w:firstLine="540"/>
        <w:jc w:val="both"/>
      </w:pPr>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2004, N 35, ст. 3607; 2006, N 45, ст. 4627; 2008, N 30, ст. 3616; 2010, N 19, ст. 2291; 2013, N 27, ст. 3477; 2014, N 30, ст. 4217, 4257; 2017, N 50, ст. 7563) следующие изменения:</w:t>
      </w:r>
    </w:p>
    <w:p w:rsidR="0046228F" w:rsidRDefault="0046228F" w:rsidP="0046228F">
      <w:pPr>
        <w:pStyle w:val="ConsPlusNormal"/>
        <w:spacing w:before="240"/>
        <w:ind w:firstLine="540"/>
        <w:jc w:val="both"/>
      </w:pPr>
      <w:r>
        <w:t>1) статью 36.2:</w:t>
      </w:r>
    </w:p>
    <w:p w:rsidR="0046228F" w:rsidRDefault="0046228F" w:rsidP="0046228F">
      <w:pPr>
        <w:pStyle w:val="ConsPlusNormal"/>
        <w:spacing w:before="240"/>
        <w:ind w:firstLine="540"/>
        <w:jc w:val="both"/>
      </w:pPr>
      <w:r>
        <w:t>а) дополнить частью четвертой следующего содержания:</w:t>
      </w:r>
    </w:p>
    <w:p w:rsidR="0046228F" w:rsidRDefault="0046228F" w:rsidP="0046228F">
      <w:pPr>
        <w:pStyle w:val="ConsPlusNormal"/>
        <w:spacing w:before="240"/>
        <w:ind w:firstLine="540"/>
        <w:jc w:val="both"/>
      </w:pPr>
      <w: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rsidR="0046228F" w:rsidRDefault="0046228F" w:rsidP="0046228F">
      <w:pPr>
        <w:pStyle w:val="ConsPlusNormal"/>
        <w:spacing w:before="240"/>
        <w:ind w:firstLine="540"/>
        <w:jc w:val="both"/>
      </w:pPr>
      <w: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
    <w:p w:rsidR="0046228F" w:rsidRDefault="0046228F" w:rsidP="0046228F">
      <w:pPr>
        <w:pStyle w:val="ConsPlusNormal"/>
        <w:spacing w:before="240"/>
        <w:ind w:firstLine="540"/>
        <w:jc w:val="both"/>
      </w:pPr>
      <w:r>
        <w:t xml:space="preserve">о лицах, уполномоченных в соответствии с частью четвертой статьи 52.1 настоящих Основ на реализацию билетов, абонементов и экскурсионных путевок на зрелищные мероприятия, о других лицах, которым в соответствии с частью пятой статьи 52.1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w:t>
      </w:r>
      <w:r>
        <w:lastRenderedPageBreak/>
        <w:t>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46228F" w:rsidRDefault="0046228F" w:rsidP="0046228F">
      <w:pPr>
        <w:pStyle w:val="ConsPlusNormal"/>
        <w:spacing w:before="240"/>
        <w:ind w:firstLine="540"/>
        <w:jc w:val="both"/>
      </w:pPr>
      <w:r>
        <w:t>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rsidR="0046228F" w:rsidRDefault="0046228F" w:rsidP="0046228F">
      <w:pPr>
        <w:pStyle w:val="ConsPlusNormal"/>
        <w:spacing w:before="240"/>
        <w:ind w:firstLine="540"/>
        <w:jc w:val="both"/>
      </w:pPr>
      <w:r>
        <w:t>о лицах, на которые в соответствии с частью девятой статьи 52.1 настоящих Основ возложена обязанность по возмещению посетителю полной стоимости билета, о лицах, на которые в соответствии с частью пятнадцатой статьи 52.1 настоящих Основ возложена обязанность по возврату посетителю стоимости билета, абонемента или экскурсионной путевки;</w:t>
      </w:r>
    </w:p>
    <w:p w:rsidR="0046228F" w:rsidRDefault="0046228F" w:rsidP="0046228F">
      <w:pPr>
        <w:pStyle w:val="ConsPlusNormal"/>
        <w:spacing w:before="240"/>
        <w:ind w:firstLine="540"/>
        <w:jc w:val="both"/>
      </w:pPr>
      <w:r>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 именных экскурсионных путевок;</w:t>
      </w:r>
    </w:p>
    <w:p w:rsidR="0046228F" w:rsidRDefault="0046228F" w:rsidP="0046228F">
      <w:pPr>
        <w:pStyle w:val="ConsPlusNormal"/>
        <w:spacing w:before="240"/>
        <w:ind w:firstLine="540"/>
        <w:jc w:val="both"/>
      </w:pPr>
      <w: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
    <w:p w:rsidR="0046228F" w:rsidRDefault="0046228F" w:rsidP="0046228F">
      <w:pPr>
        <w:pStyle w:val="ConsPlusNormal"/>
        <w:spacing w:before="240"/>
        <w:ind w:firstLine="540"/>
        <w:jc w:val="both"/>
      </w:pPr>
      <w: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46228F" w:rsidRDefault="0046228F" w:rsidP="0046228F">
      <w:pPr>
        <w:pStyle w:val="ConsPlusNormal"/>
        <w:spacing w:before="240"/>
        <w:ind w:firstLine="540"/>
        <w:jc w:val="both"/>
      </w:pPr>
      <w:r>
        <w:t>б) дополнить частью пятой следующего содержания:</w:t>
      </w:r>
    </w:p>
    <w:p w:rsidR="0046228F" w:rsidRDefault="0046228F" w:rsidP="0046228F">
      <w:pPr>
        <w:pStyle w:val="ConsPlusNormal"/>
        <w:spacing w:before="240"/>
        <w:ind w:firstLine="540"/>
        <w:jc w:val="both"/>
      </w:pPr>
      <w:r>
        <w:t>"Организации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части четвертой настоящей статьи.";</w:t>
      </w:r>
    </w:p>
    <w:p w:rsidR="0046228F" w:rsidRDefault="0046228F" w:rsidP="0046228F">
      <w:pPr>
        <w:pStyle w:val="ConsPlusNormal"/>
        <w:spacing w:before="240"/>
        <w:ind w:firstLine="540"/>
        <w:jc w:val="both"/>
      </w:pPr>
      <w:r>
        <w:t>2) дополнить статьей 52.1 следующего содержания:</w:t>
      </w:r>
    </w:p>
    <w:p w:rsidR="0046228F" w:rsidRDefault="0046228F" w:rsidP="0046228F">
      <w:pPr>
        <w:pStyle w:val="ConsPlusNormal"/>
        <w:jc w:val="both"/>
      </w:pPr>
    </w:p>
    <w:p w:rsidR="0046228F" w:rsidRDefault="0046228F" w:rsidP="0046228F">
      <w:pPr>
        <w:pStyle w:val="ConsPlusNormal"/>
        <w:ind w:firstLine="540"/>
        <w:jc w:val="both"/>
      </w:pPr>
      <w:r>
        <w:t>"Статья 52.1.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46228F" w:rsidRDefault="0046228F" w:rsidP="0046228F">
      <w:pPr>
        <w:pStyle w:val="ConsPlusNormal"/>
        <w:jc w:val="both"/>
      </w:pPr>
    </w:p>
    <w:p w:rsidR="0046228F" w:rsidRDefault="0046228F" w:rsidP="0046228F">
      <w:pPr>
        <w:pStyle w:val="ConsPlusNormal"/>
        <w:ind w:firstLine="540"/>
        <w:jc w:val="both"/>
      </w:pPr>
      <w:r>
        <w:t xml:space="preserve">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w:t>
      </w:r>
      <w:r>
        <w:lastRenderedPageBreak/>
        <w:t>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p>
    <w:p w:rsidR="0046228F" w:rsidRDefault="0046228F" w:rsidP="0046228F">
      <w:pPr>
        <w:pStyle w:val="ConsPlusNormal"/>
        <w:spacing w:before="240"/>
        <w:ind w:firstLine="540"/>
        <w:jc w:val="both"/>
      </w:pPr>
      <w:r>
        <w:t>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и экскурсионные путевки, элементы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p>
    <w:p w:rsidR="0046228F" w:rsidRDefault="0046228F" w:rsidP="0046228F">
      <w:pPr>
        <w:pStyle w:val="ConsPlusNormal"/>
        <w:spacing w:before="240"/>
        <w:ind w:firstLine="540"/>
        <w:jc w:val="both"/>
      </w:pPr>
      <w: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p>
    <w:p w:rsidR="0046228F" w:rsidRDefault="0046228F" w:rsidP="0046228F">
      <w:pPr>
        <w:pStyle w:val="ConsPlusNormal"/>
        <w:spacing w:before="240"/>
        <w:ind w:firstLine="540"/>
        <w:jc w:val="both"/>
      </w:pPr>
      <w: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 гражданско-правовых договоров, заключенных с такими организациями исполнительских искусств и музеями (далее - уполномоченные лица).</w:t>
      </w:r>
    </w:p>
    <w:p w:rsidR="0046228F" w:rsidRDefault="0046228F" w:rsidP="0046228F">
      <w:pPr>
        <w:pStyle w:val="ConsPlusNormal"/>
        <w:spacing w:before="240"/>
        <w:ind w:firstLine="540"/>
        <w:jc w:val="both"/>
      </w:pPr>
      <w:r>
        <w:t>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такими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такими организацией исполнительских искусств и музеем.</w:t>
      </w:r>
    </w:p>
    <w:p w:rsidR="0046228F" w:rsidRDefault="0046228F" w:rsidP="0046228F">
      <w:pPr>
        <w:pStyle w:val="ConsPlusNormal"/>
        <w:spacing w:before="240"/>
        <w:ind w:firstLine="540"/>
        <w:jc w:val="both"/>
      </w:pPr>
      <w:r>
        <w:t>Не допускается реализация иными, не указанными в частях четвертой и пятой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
    <w:p w:rsidR="0046228F" w:rsidRDefault="0046228F" w:rsidP="0046228F">
      <w:pPr>
        <w:pStyle w:val="ConsPlusNormal"/>
        <w:spacing w:before="240"/>
        <w:ind w:firstLine="540"/>
        <w:jc w:val="both"/>
      </w:pPr>
      <w:r>
        <w:t xml:space="preserve">Уполномоченное лицо и лицо, указанное в части пятой настоящей статьи,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w:t>
      </w:r>
      <w:r>
        <w:lastRenderedPageBreak/>
        <w:t>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 Уполномоченный федеральный орган исполнительной власти утверждает порядок формирования и расчета общей стоимости сопутствующих услуг, оказываемых покупателю билета, абонемента или экскурсионной путевки.</w:t>
      </w:r>
    </w:p>
    <w:p w:rsidR="0046228F" w:rsidRDefault="0046228F" w:rsidP="0046228F">
      <w:pPr>
        <w:pStyle w:val="ConsPlusNormal"/>
        <w:spacing w:before="240"/>
        <w:ind w:firstLine="540"/>
        <w:jc w:val="both"/>
      </w:pPr>
      <w:r>
        <w:t>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p>
    <w:p w:rsidR="0046228F" w:rsidRDefault="0046228F" w:rsidP="0046228F">
      <w:pPr>
        <w:pStyle w:val="ConsPlusNormal"/>
        <w:spacing w:before="240"/>
        <w:ind w:firstLine="540"/>
        <w:jc w:val="both"/>
      </w:pPr>
      <w:r>
        <w:t>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полной стоимости билета.</w:t>
      </w:r>
    </w:p>
    <w:p w:rsidR="0046228F" w:rsidRDefault="0046228F" w:rsidP="0046228F">
      <w:pPr>
        <w:pStyle w:val="ConsPlusNormal"/>
        <w:spacing w:before="240"/>
        <w:ind w:firstLine="540"/>
        <w:jc w:val="both"/>
      </w:pPr>
      <w:r>
        <w:t>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кодексом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46228F" w:rsidRDefault="0046228F" w:rsidP="0046228F">
      <w:pPr>
        <w:pStyle w:val="ConsPlusNormal"/>
        <w:spacing w:before="240"/>
        <w:ind w:firstLine="540"/>
        <w:jc w:val="both"/>
      </w:pPr>
      <w:r>
        <w:t>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посетитель имеет право при возврате билета, абонемента или экскурсионной путевки:</w:t>
      </w:r>
    </w:p>
    <w:p w:rsidR="0046228F" w:rsidRDefault="0046228F" w:rsidP="0046228F">
      <w:pPr>
        <w:pStyle w:val="ConsPlusNormal"/>
        <w:spacing w:before="240"/>
        <w:ind w:firstLine="540"/>
        <w:jc w:val="both"/>
      </w:pPr>
      <w:r>
        <w:t>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rsidR="0046228F" w:rsidRDefault="0046228F" w:rsidP="0046228F">
      <w:pPr>
        <w:pStyle w:val="ConsPlusNormal"/>
        <w:spacing w:before="240"/>
        <w:ind w:firstLine="540"/>
        <w:jc w:val="both"/>
      </w:pPr>
      <w:r>
        <w:lastRenderedPageBreak/>
        <w:t>менее чем за десять дней, но не позднее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46228F" w:rsidRDefault="0046228F" w:rsidP="0046228F">
      <w:pPr>
        <w:pStyle w:val="ConsPlusNormal"/>
        <w:spacing w:before="240"/>
        <w:ind w:firstLine="540"/>
        <w:jc w:val="both"/>
      </w:pPr>
      <w:r>
        <w:t>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46228F" w:rsidRDefault="0046228F" w:rsidP="0046228F">
      <w:pPr>
        <w:pStyle w:val="ConsPlusNormal"/>
        <w:spacing w:before="240"/>
        <w:ind w:firstLine="540"/>
        <w:jc w:val="both"/>
      </w:pPr>
      <w:r>
        <w:t>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46228F" w:rsidRDefault="0046228F" w:rsidP="0046228F">
      <w:pPr>
        <w:pStyle w:val="ConsPlusNormal"/>
        <w:spacing w:before="240"/>
        <w:ind w:firstLine="540"/>
        <w:jc w:val="both"/>
      </w:pPr>
      <w: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46228F" w:rsidRDefault="0046228F" w:rsidP="0046228F">
      <w:pPr>
        <w:pStyle w:val="ConsPlusNormal"/>
        <w:spacing w:before="240"/>
        <w:ind w:firstLine="540"/>
        <w:jc w:val="both"/>
      </w:pPr>
      <w: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p>
    <w:p w:rsidR="0046228F" w:rsidRDefault="0046228F" w:rsidP="0046228F">
      <w:pPr>
        <w:pStyle w:val="ConsPlusNormal"/>
        <w:spacing w:before="240"/>
        <w:ind w:firstLine="540"/>
        <w:jc w:val="both"/>
      </w:pPr>
      <w: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p>
    <w:p w:rsidR="0046228F" w:rsidRDefault="0046228F" w:rsidP="0046228F">
      <w:pPr>
        <w:pStyle w:val="ConsPlusNormal"/>
        <w:spacing w:before="240"/>
        <w:ind w:firstLine="540"/>
        <w:jc w:val="both"/>
      </w:pPr>
      <w:r>
        <w:t>Организация исполнительских искусств и музей не осуществляют возврат денежных средств, уплаченных посетителем указанным в частях четвертой и пятой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или именной экскурсионной путевки.</w:t>
      </w:r>
    </w:p>
    <w:p w:rsidR="0046228F" w:rsidRDefault="0046228F" w:rsidP="0046228F">
      <w:pPr>
        <w:pStyle w:val="ConsPlusNormal"/>
        <w:spacing w:before="240"/>
        <w:ind w:firstLine="540"/>
        <w:jc w:val="both"/>
      </w:pPr>
      <w:r>
        <w:t>Правила и условия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p>
    <w:p w:rsidR="0046228F" w:rsidRDefault="0046228F" w:rsidP="0046228F">
      <w:pPr>
        <w:pStyle w:val="ConsPlusNormal"/>
        <w:spacing w:before="240"/>
        <w:ind w:firstLine="540"/>
        <w:jc w:val="both"/>
      </w:pPr>
      <w:r>
        <w:t xml:space="preserve">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w:t>
      </w:r>
      <w:r>
        <w:lastRenderedPageBreak/>
        <w:t>возврата билетов, абонементов и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p>
    <w:p w:rsidR="0046228F" w:rsidRDefault="0046228F" w:rsidP="0046228F">
      <w:pPr>
        <w:pStyle w:val="ConsPlusNormal"/>
        <w:jc w:val="both"/>
      </w:pPr>
    </w:p>
    <w:p w:rsidR="0046228F" w:rsidRDefault="0046228F" w:rsidP="0046228F">
      <w:pPr>
        <w:pStyle w:val="ConsPlusTitle"/>
        <w:ind w:firstLine="540"/>
        <w:jc w:val="both"/>
        <w:outlineLvl w:val="0"/>
      </w:pPr>
      <w:r>
        <w:t>Статья 2</w:t>
      </w:r>
    </w:p>
    <w:p w:rsidR="0046228F" w:rsidRDefault="0046228F" w:rsidP="0046228F">
      <w:pPr>
        <w:pStyle w:val="ConsPlusNormal"/>
        <w:jc w:val="both"/>
      </w:pPr>
    </w:p>
    <w:p w:rsidR="0046228F" w:rsidRDefault="0046228F" w:rsidP="0046228F">
      <w:pPr>
        <w:pStyle w:val="ConsPlusNormal"/>
        <w:ind w:firstLine="540"/>
        <w:jc w:val="both"/>
      </w:pPr>
      <w:r>
        <w:t>Настоящий Федеральный закон вступает в силу с 1 сентября 2019 года.</w:t>
      </w:r>
    </w:p>
    <w:p w:rsidR="0046228F" w:rsidRDefault="0046228F" w:rsidP="0046228F">
      <w:pPr>
        <w:pStyle w:val="ConsPlusNormal"/>
        <w:jc w:val="both"/>
      </w:pPr>
    </w:p>
    <w:p w:rsidR="0046228F" w:rsidRDefault="0046228F" w:rsidP="0046228F">
      <w:pPr>
        <w:pStyle w:val="ConsPlusNormal"/>
        <w:jc w:val="right"/>
      </w:pPr>
      <w:r>
        <w:t>Президент</w:t>
      </w:r>
    </w:p>
    <w:p w:rsidR="0046228F" w:rsidRDefault="0046228F" w:rsidP="0046228F">
      <w:pPr>
        <w:pStyle w:val="ConsPlusNormal"/>
        <w:jc w:val="right"/>
      </w:pPr>
      <w:r>
        <w:t>Российской Федерации</w:t>
      </w:r>
    </w:p>
    <w:p w:rsidR="0046228F" w:rsidRDefault="0046228F" w:rsidP="0046228F">
      <w:pPr>
        <w:pStyle w:val="ConsPlusNormal"/>
        <w:jc w:val="right"/>
      </w:pPr>
      <w:r>
        <w:t>В.ПУТИН</w:t>
      </w:r>
    </w:p>
    <w:p w:rsidR="0046228F" w:rsidRDefault="0046228F" w:rsidP="0046228F">
      <w:pPr>
        <w:pStyle w:val="ConsPlusNormal"/>
      </w:pPr>
      <w:r>
        <w:t>Москва, Кремль</w:t>
      </w:r>
    </w:p>
    <w:p w:rsidR="0046228F" w:rsidRDefault="0046228F" w:rsidP="0046228F">
      <w:pPr>
        <w:pStyle w:val="ConsPlusNormal"/>
        <w:spacing w:before="240"/>
      </w:pPr>
      <w:r>
        <w:t>18 июля 2019 года</w:t>
      </w:r>
    </w:p>
    <w:p w:rsidR="0046228F" w:rsidRDefault="0046228F" w:rsidP="0046228F">
      <w:pPr>
        <w:pStyle w:val="ConsPlusNormal"/>
        <w:spacing w:before="240"/>
      </w:pPr>
      <w:r>
        <w:t>N 193-ФЗ</w:t>
      </w:r>
    </w:p>
    <w:p w:rsidR="0046228F" w:rsidRDefault="0046228F">
      <w:bookmarkStart w:id="0" w:name="_GoBack"/>
      <w:bookmarkEnd w:id="0"/>
    </w:p>
    <w:sectPr w:rsidR="00462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8F"/>
    <w:rsid w:val="0046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46F64-4403-46DD-84A0-4A03114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28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2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6228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46228F"/>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Nadezhda</cp:lastModifiedBy>
  <cp:revision>1</cp:revision>
  <dcterms:created xsi:type="dcterms:W3CDTF">2019-10-17T10:25:00Z</dcterms:created>
  <dcterms:modified xsi:type="dcterms:W3CDTF">2019-10-17T10:26:00Z</dcterms:modified>
</cp:coreProperties>
</file>